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F6" w:rsidRPr="00B169DF" w:rsidRDefault="00814794" w:rsidP="002C7FF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 w:rsidR="002C7FF6" w:rsidRPr="00FE0F41">
        <w:rPr>
          <w:rFonts w:ascii="Corbel" w:hAnsi="Corbel"/>
          <w:bCs/>
          <w:i/>
        </w:rPr>
        <w:t>Załącznik nr 1.5 do Zarządzenia Rektora UR nr 61/2025</w:t>
      </w:r>
    </w:p>
    <w:p w:rsidR="006C30A8" w:rsidRPr="006C30A8" w:rsidRDefault="006C30A8" w:rsidP="006C30A8">
      <w:pPr>
        <w:suppressAutoHyphens w:val="0"/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6C30A8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6C30A8" w:rsidRPr="006C30A8" w:rsidRDefault="006C30A8" w:rsidP="006C30A8">
      <w:pPr>
        <w:suppressAutoHyphens w:val="0"/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6C30A8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4D0361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6C30A8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4D0361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6C30A8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6C30A8" w:rsidRPr="006C30A8" w:rsidRDefault="006C30A8" w:rsidP="006C30A8">
      <w:pPr>
        <w:suppressAutoHyphens w:val="0"/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6C30A8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6C30A8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6C30A8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6C30A8" w:rsidRPr="006C30A8" w:rsidRDefault="006C30A8" w:rsidP="006C30A8">
      <w:pPr>
        <w:suppressAutoHyphens w:val="0"/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6C30A8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4D0361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22441A" w:rsidRDefault="0022441A" w:rsidP="002C7FF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/>
      </w:tblPr>
      <w:tblGrid>
        <w:gridCol w:w="2693"/>
        <w:gridCol w:w="7088"/>
      </w:tblGrid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Relacje międzykulturowe w epoce średniowiecza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C7FF6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F6" w:rsidRDefault="002C7FF6" w:rsidP="002C7FF6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F6" w:rsidRDefault="002C7FF6" w:rsidP="002C7FF6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2C7FF6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F6" w:rsidRDefault="002C7FF6" w:rsidP="002C7FF6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F6" w:rsidRDefault="002C7FF6" w:rsidP="002C7FF6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after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stacjonarne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rok 2, semestr 3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E63E6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04100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4100A">
              <w:rPr>
                <w:rFonts w:ascii="Corbel" w:hAnsi="Corbel"/>
                <w:b w:val="0"/>
                <w:sz w:val="24"/>
                <w:szCs w:val="24"/>
              </w:rPr>
              <w:t>Leszek Poniewozik</w:t>
            </w:r>
          </w:p>
        </w:tc>
      </w:tr>
      <w:tr w:rsidR="0022441A" w:rsidTr="002C7F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Leszek Poniewozik</w:t>
            </w:r>
          </w:p>
        </w:tc>
      </w:tr>
    </w:tbl>
    <w:p w:rsidR="0022441A" w:rsidRDefault="0081479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2441A" w:rsidRDefault="0022441A">
      <w:pPr>
        <w:pStyle w:val="Podpunkty"/>
        <w:ind w:left="0"/>
        <w:rPr>
          <w:rFonts w:ascii="Corbel" w:hAnsi="Corbel"/>
          <w:sz w:val="24"/>
          <w:szCs w:val="24"/>
        </w:rPr>
      </w:pPr>
    </w:p>
    <w:p w:rsidR="0022441A" w:rsidRDefault="0081479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2441A" w:rsidRDefault="0022441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/>
      </w:tblPr>
      <w:tblGrid>
        <w:gridCol w:w="1050"/>
        <w:gridCol w:w="913"/>
        <w:gridCol w:w="787"/>
        <w:gridCol w:w="848"/>
        <w:gridCol w:w="804"/>
        <w:gridCol w:w="822"/>
        <w:gridCol w:w="762"/>
        <w:gridCol w:w="951"/>
        <w:gridCol w:w="1190"/>
        <w:gridCol w:w="1501"/>
      </w:tblGrid>
      <w:tr w:rsidR="0022441A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2441A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04100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2441A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2441A" w:rsidRDefault="002244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2441A" w:rsidRDefault="0022441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2441A" w:rsidRDefault="0081479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2441A" w:rsidRDefault="0081479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22441A" w:rsidRDefault="0081479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2441A" w:rsidRDefault="002244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2441A" w:rsidRDefault="008147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2441A" w:rsidRDefault="008147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/>
      </w:tblPr>
      <w:tblGrid>
        <w:gridCol w:w="9520"/>
      </w:tblGrid>
      <w:tr w:rsidR="0022441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średniowiecza – głównie w aspekcie kulturowym i społecznym</w:t>
            </w:r>
          </w:p>
          <w:p w:rsidR="0022441A" w:rsidRDefault="0022441A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2441A" w:rsidRDefault="0022441A">
      <w:pPr>
        <w:pStyle w:val="Punktygwne"/>
        <w:spacing w:before="0" w:after="0"/>
        <w:rPr>
          <w:rFonts w:ascii="Corbel" w:hAnsi="Corbel"/>
          <w:szCs w:val="24"/>
        </w:rPr>
      </w:pPr>
    </w:p>
    <w:p w:rsidR="0022441A" w:rsidRDefault="0081479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2441A" w:rsidRDefault="0022441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/>
      </w:tblPr>
      <w:tblGrid>
        <w:gridCol w:w="845"/>
        <w:gridCol w:w="8675"/>
      </w:tblGrid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głównych obszarów wymiany międzykulturowej w epoce średniowiecza</w:t>
            </w:r>
          </w:p>
        </w:tc>
      </w:tr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Określenie specyfiki kontaków międzykulturowych w wiekach średnich</w:t>
            </w:r>
          </w:p>
        </w:tc>
      </w:tr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2441A" w:rsidRDefault="0081479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2441A" w:rsidRDefault="0022441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/>
      </w:tblPr>
      <w:tblGrid>
        <w:gridCol w:w="1681"/>
        <w:gridCol w:w="5974"/>
        <w:gridCol w:w="1865"/>
      </w:tblGrid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zna i rozumie w zaawansowanym stopniu znaczenie wiedzy o komunikowaniu międzykulturowym w systemie nauk oraz jej specyfikę metodologiczną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4F4BD8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zna i rozumie terminologię z zakresu wiedzy o kulturze i komunikacji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4F4BD8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potrafi wyszukiwać, analizować, oceniać, selekcjonować i użytkować informacje z dziedziny kultury z wykorzystaniem różnych źródeł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4F4BD8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K_U01 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potrafi posługując się właściwymi ujęciami teoretycznym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4F4BD8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K_U03 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jest gotów do krytycznej oceny posiadanej przez siebie wiedzy,</w:t>
            </w:r>
          </w:p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przyjmowania nowych idei, zmiany opinii w świetle</w:t>
            </w:r>
          </w:p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dostępnych nowych argumentów</w:t>
            </w:r>
            <w:r w:rsidR="004F4BD8">
              <w:rPr>
                <w:rFonts w:ascii="Corbel" w:hAnsi="Corbel"/>
                <w:sz w:val="24"/>
                <w:szCs w:val="24"/>
              </w:rPr>
              <w:t>, kooperacji przy realizacji celów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4F4BD8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K_K03 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jest gotów </w:t>
            </w:r>
            <w:r w:rsidR="004F4BD8" w:rsidRPr="004F4BD8">
              <w:rPr>
                <w:rFonts w:ascii="Corbel" w:hAnsi="Corbel"/>
                <w:sz w:val="24"/>
                <w:szCs w:val="24"/>
              </w:rPr>
              <w:t>samodzielnego inicjowania działań na rzecz kultury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4F4BD8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K_K04 </w:t>
            </w: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2441A" w:rsidRDefault="0081479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2441A" w:rsidRDefault="0081479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22441A" w:rsidRDefault="00224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22441A" w:rsidRDefault="00224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4" w:type="dxa"/>
        <w:tblLayout w:type="fixed"/>
        <w:tblLook w:val="04A0"/>
      </w:tblPr>
      <w:tblGrid>
        <w:gridCol w:w="9639"/>
      </w:tblGrid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Przedstawienie zagadnień związanych z tematyką ćwiczeń poszerzone o tło kulturowe i społeczne oraz w ograniczonym zakresie gospodarcze i polityczne.</w:t>
            </w:r>
          </w:p>
        </w:tc>
      </w:tr>
    </w:tbl>
    <w:p w:rsidR="0022441A" w:rsidRDefault="0022441A">
      <w:pPr>
        <w:spacing w:after="0" w:line="240" w:lineRule="auto"/>
        <w:rPr>
          <w:rFonts w:ascii="Corbel" w:hAnsi="Corbel"/>
          <w:sz w:val="24"/>
          <w:szCs w:val="24"/>
        </w:rPr>
      </w:pPr>
    </w:p>
    <w:p w:rsidR="0022441A" w:rsidRDefault="0081479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22441A" w:rsidRDefault="0022441A">
      <w:pPr>
        <w:pStyle w:val="Akapitzlist"/>
        <w:spacing w:line="240" w:lineRule="auto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Ind w:w="-4" w:type="dxa"/>
        <w:tblLayout w:type="fixed"/>
        <w:tblLook w:val="04A0"/>
      </w:tblPr>
      <w:tblGrid>
        <w:gridCol w:w="9639"/>
      </w:tblGrid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Chrześcijaństwo a spuścizna pogańskiego antyku.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Rzymianie i Goci, reprezentanci kultury antycznej i barbarzyńcy, katolicy i arianie – ścieranie się odmienności w świecie po upadku cesarstwa zachodniorzymskiego.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Różnice religijne we wczesnośredniowiecznym chrześcijaństwie na przykładzie ikonoklazmu.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Chrystianizacja nowych części Europy – konwersja Islandii i Rusi w wymiarze społecznym i kulturowym.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Europejczycy i wyznawcy islamu – relacje obu społeczności w Ziemi Świętej i Hiszpanii.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Odkrywanie nowego świata – Mongołowie w relacjach Europejczyków.</w:t>
            </w:r>
          </w:p>
        </w:tc>
      </w:tr>
    </w:tbl>
    <w:p w:rsidR="0022441A" w:rsidRDefault="0022441A">
      <w:pPr>
        <w:pStyle w:val="Punktygwne"/>
        <w:spacing w:before="0" w:after="0"/>
        <w:ind w:left="1080"/>
        <w:jc w:val="both"/>
        <w:rPr>
          <w:rFonts w:ascii="Corbel" w:hAnsi="Corbel"/>
          <w:b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– wykład problemowy, wykład z prezentacją multimedialną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analiza tekstów źródłowych z dyskusją, praca w grupach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/>
      </w:tblPr>
      <w:tblGrid>
        <w:gridCol w:w="1962"/>
        <w:gridCol w:w="5437"/>
        <w:gridCol w:w="2121"/>
      </w:tblGrid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(dla chętnych)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(dla chętnych)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2441A" w:rsidRDefault="002244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/>
      </w:tblPr>
      <w:tblGrid>
        <w:gridCol w:w="9520"/>
      </w:tblGrid>
      <w:tr w:rsidR="0022441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aktywność na zajęciach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Referat na wybrany temat – dla chętnych</w:t>
            </w: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/>
      </w:tblPr>
      <w:tblGrid>
        <w:gridCol w:w="4902"/>
        <w:gridCol w:w="4618"/>
      </w:tblGrid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– 15 godz., ćw. - 15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i ćw. - 15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– 10 godz., ćw. - 25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 godzin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2441A" w:rsidRDefault="0081479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2441A" w:rsidRDefault="0022441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/>
      </w:tblPr>
      <w:tblGrid>
        <w:gridCol w:w="3544"/>
        <w:gridCol w:w="3970"/>
      </w:tblGrid>
      <w:tr w:rsidR="002244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244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2441A" w:rsidRDefault="002244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/>
      </w:tblPr>
      <w:tblGrid>
        <w:gridCol w:w="7514"/>
      </w:tblGrid>
      <w:tr w:rsidR="002244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2441A" w:rsidRDefault="0022441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1. Le Goff J., Kultura średniowiecznej Europy, Warszawa 1995.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2. Guriewicz A., Kategorie kultury średniowiecznej, Warszawa 1976.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3. Zientara B., Świt narodów europejskich, Warszawa 1985.</w:t>
            </w:r>
          </w:p>
        </w:tc>
      </w:tr>
      <w:tr w:rsidR="002244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Baynes N. H., Moss H. St., Bizancjum – wstęp do cywilizacji wschodniorzymskiej, Warszawa 1964.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Bloch M., Społeczeństwo feudalne, Warszawa 1981.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3. Borawska T., Górski K., Umysłowość średniowiecza, Warszawa 1993.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4. Chaunu P., Czas reform. Historia religii i cywilizacji (1250-1550), Warszawa 1989.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Crombie A. C., Nauka średniowieczna i początki nauki nowożytnej, t. I: Nauka w średniowieczu w okresie V-XIII w., Warszawa 1960.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Dawson Ch., Religia i powstanie kultury zachodniej, Warszawa 1958.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Dawson Ch., Szkice o kulturze średniowiecznej, Warszawa 1961.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8. Dawson Ch., Tworzenie się Europy, Warszawa 1961.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Duby G., Czasy katedr. Sztuka i społeczeństwo 980-1420, Warszawa 1986.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10. Gąssowski J., Narodziny średniowiecznego świata, Wrocław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11. Gilson E., Duch filozofii średniowiecznej, Warszawa 1958.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12. Le Goff J., Inteligencja w wiekach średnich, Warszawa 1966.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13. Gumilow L., Śladami cywilizacji wielkiego stepu, Warszawa 2004.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14. Guriewicz A., Kultura i społeczeństwo średniowiecznej Europy: exempla XIII wieku, Warszawa 1997.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15. Guriewicz A., Problemy średniowiecznej kultury ludowej, Warszawa 1987.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16. Haussig H. W., Historia kultury bizantyńskiej, Warszawa 1969.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17. Hitti P., Dzieje Arabów, Warszawa 1969.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18. Jastrzębowska E., Sztuka wczesnochrześcijańska, Warszawa 1988.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19. Jurewicz O., Historia literatury bizantyńskiej, Wrocław 1984.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20. Kałużyński S., Imperium mongolskie, Warszawa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21. Małowist M., Wschód a Zachód Europy w XIII-XVI w., Warszawa 19??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22. Manteuffel T., Narodziny herezji, Warszawa 1963.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23. Mazaheri A., Życie codzienne muzułmanów w średniowieczu, Warszawa 1972.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24. Mrozek A., Średniowieczna filozofia arabska, Warszawa 1967.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25. Riche P., Edukacja i kultura w Europie Zachodniej VI-VIII w., Warszawa 1995.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26. Runciman S., Dzieje wypraw krzyżowych t. I-III, Warszawa ???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27. Southern R., Kształtowanie średniowiecza, Warszawa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28. Strzelczyk J., Goci - rzeczywistość i legenda, Warszawa 1984.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29. Strzelczyk J., Wandalowie i ich afrykańskie państwo, Warszawa 1992.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i/>
                <w:color w:val="000000"/>
                <w:szCs w:val="24"/>
              </w:rPr>
            </w:pP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30. Vauchez A., Duchowość średniowiecza, Gdańsk 1996.</w:t>
            </w:r>
          </w:p>
        </w:tc>
      </w:tr>
    </w:tbl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2441A" w:rsidSect="008F1FBF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B28" w:rsidRDefault="00482B28">
      <w:pPr>
        <w:spacing w:after="0" w:line="240" w:lineRule="auto"/>
      </w:pPr>
      <w:r>
        <w:separator/>
      </w:r>
    </w:p>
  </w:endnote>
  <w:endnote w:type="continuationSeparator" w:id="0">
    <w:p w:rsidR="00482B28" w:rsidRDefault="00482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B28" w:rsidRDefault="00482B28">
      <w:pPr>
        <w:rPr>
          <w:sz w:val="12"/>
        </w:rPr>
      </w:pPr>
      <w:r>
        <w:separator/>
      </w:r>
    </w:p>
  </w:footnote>
  <w:footnote w:type="continuationSeparator" w:id="0">
    <w:p w:rsidR="00482B28" w:rsidRDefault="00482B28">
      <w:pPr>
        <w:rPr>
          <w:sz w:val="12"/>
        </w:rPr>
      </w:pPr>
      <w:r>
        <w:continuationSeparator/>
      </w:r>
    </w:p>
  </w:footnote>
  <w:footnote w:id="1">
    <w:p w:rsidR="0022441A" w:rsidRDefault="00814794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13819"/>
    <w:multiLevelType w:val="multilevel"/>
    <w:tmpl w:val="AB2402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CE72CC5"/>
    <w:multiLevelType w:val="multilevel"/>
    <w:tmpl w:val="865CFCE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441A"/>
    <w:rsid w:val="0004100A"/>
    <w:rsid w:val="000F6346"/>
    <w:rsid w:val="001A10A2"/>
    <w:rsid w:val="0022441A"/>
    <w:rsid w:val="002C4B39"/>
    <w:rsid w:val="002C7FF6"/>
    <w:rsid w:val="002E63E6"/>
    <w:rsid w:val="003433D6"/>
    <w:rsid w:val="00482B28"/>
    <w:rsid w:val="004D0361"/>
    <w:rsid w:val="004D48C9"/>
    <w:rsid w:val="004F4BD8"/>
    <w:rsid w:val="005019D8"/>
    <w:rsid w:val="0054644C"/>
    <w:rsid w:val="00597102"/>
    <w:rsid w:val="006B0925"/>
    <w:rsid w:val="006C30A8"/>
    <w:rsid w:val="00743D16"/>
    <w:rsid w:val="00814794"/>
    <w:rsid w:val="008F1FBF"/>
    <w:rsid w:val="00A230B2"/>
    <w:rsid w:val="00A231B6"/>
    <w:rsid w:val="00B73E5E"/>
    <w:rsid w:val="00DC42C8"/>
    <w:rsid w:val="00E6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8F1FBF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8F1FBF"/>
  </w:style>
  <w:style w:type="character" w:customStyle="1" w:styleId="Zakotwiczenieprzypisukocowego">
    <w:name w:val="Zakotwiczenie przypisu końcowego"/>
    <w:rsid w:val="008F1FBF"/>
    <w:rPr>
      <w:vertAlign w:val="superscript"/>
    </w:rPr>
  </w:style>
  <w:style w:type="character" w:customStyle="1" w:styleId="Znakiprzypiswkocowych">
    <w:name w:val="Znaki przypisów końcowych"/>
    <w:qFormat/>
    <w:rsid w:val="008F1FBF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8F1FBF"/>
    <w:rPr>
      <w:rFonts w:cs="Lucida Sans"/>
    </w:rPr>
  </w:style>
  <w:style w:type="paragraph" w:styleId="Legenda">
    <w:name w:val="caption"/>
    <w:basedOn w:val="Normalny"/>
    <w:qFormat/>
    <w:rsid w:val="008F1FB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F1FBF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8F1FBF"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8F1FBF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8F1FBF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0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86FC5-970C-47FD-9AC4-4E66761D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1155</Words>
  <Characters>6932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19</cp:revision>
  <cp:lastPrinted>2019-02-06T12:12:00Z</cp:lastPrinted>
  <dcterms:created xsi:type="dcterms:W3CDTF">2023-10-02T12:20:00Z</dcterms:created>
  <dcterms:modified xsi:type="dcterms:W3CDTF">2026-06-27T07:17:00Z</dcterms:modified>
  <dc:language>pl-PL</dc:language>
</cp:coreProperties>
</file>